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15" w:rsidRDefault="003D6D15" w:rsidP="003D6D15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3C8E446" wp14:editId="2CEA4C2A">
            <wp:extent cx="4953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15" w:rsidRDefault="003D6D15" w:rsidP="003D6D15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3D6D15" w:rsidRDefault="003D6D15" w:rsidP="003D6D15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3D6D15" w:rsidRDefault="00212FAB" w:rsidP="003D6D15">
      <w:pPr>
        <w:pStyle w:val="14-15"/>
        <w:ind w:firstLine="0"/>
      </w:pPr>
      <w:r>
        <w:t>26</w:t>
      </w:r>
      <w:r w:rsidR="003D6D15">
        <w:t>.01.2017 г.</w:t>
      </w:r>
      <w:r w:rsidR="003D6D15">
        <w:tab/>
      </w:r>
      <w:r w:rsidR="003D6D15">
        <w:tab/>
        <w:t xml:space="preserve">                                                   </w:t>
      </w:r>
      <w:r w:rsidR="003505F5">
        <w:t xml:space="preserve">                   45/282</w:t>
      </w:r>
      <w:r w:rsidR="003D6D15">
        <w:t xml:space="preserve">               </w:t>
      </w:r>
    </w:p>
    <w:p w:rsidR="003D6D15" w:rsidRPr="003D6D15" w:rsidRDefault="003D6D15" w:rsidP="003D6D15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 w:rsidRPr="003D6D15">
        <w:rPr>
          <w:b/>
          <w:sz w:val="24"/>
          <w:szCs w:val="24"/>
        </w:rPr>
        <w:t>с</w:t>
      </w:r>
      <w:proofErr w:type="gramEnd"/>
      <w:r w:rsidRPr="003D6D15">
        <w:rPr>
          <w:b/>
          <w:sz w:val="24"/>
          <w:szCs w:val="24"/>
        </w:rPr>
        <w:t>. Михайловка</w:t>
      </w:r>
    </w:p>
    <w:p w:rsidR="003D6D15" w:rsidRDefault="003D6D15" w:rsidP="003D6D15">
      <w:pPr>
        <w:pStyle w:val="14-15"/>
        <w:ind w:firstLine="0"/>
        <w:jc w:val="center"/>
        <w:rPr>
          <w:b/>
          <w:sz w:val="22"/>
          <w:szCs w:val="22"/>
        </w:rPr>
      </w:pPr>
    </w:p>
    <w:p w:rsidR="00CA3156" w:rsidRDefault="00CA3156" w:rsidP="003D6D15">
      <w:pPr>
        <w:pStyle w:val="14-15"/>
        <w:spacing w:line="240" w:lineRule="auto"/>
        <w:ind w:firstLine="0"/>
        <w:jc w:val="left"/>
        <w:rPr>
          <w:rFonts w:eastAsiaTheme="minorHAnsi"/>
        </w:rPr>
      </w:pPr>
      <w:r>
        <w:rPr>
          <w:bCs/>
          <w:kern w:val="32"/>
        </w:rPr>
        <w:t>Об итогах</w:t>
      </w:r>
      <w:r w:rsidR="00212FAB">
        <w:rPr>
          <w:bCs/>
          <w:kern w:val="32"/>
        </w:rPr>
        <w:t xml:space="preserve"> работы по</w:t>
      </w:r>
      <w:r>
        <w:rPr>
          <w:bCs/>
          <w:kern w:val="32"/>
        </w:rPr>
        <w:t xml:space="preserve"> </w:t>
      </w:r>
      <w:r w:rsidRPr="009B2D53">
        <w:rPr>
          <w:rFonts w:eastAsiaTheme="minorHAnsi"/>
        </w:rPr>
        <w:t>повышени</w:t>
      </w:r>
      <w:r w:rsidR="00212FAB">
        <w:rPr>
          <w:rFonts w:eastAsiaTheme="minorHAnsi"/>
        </w:rPr>
        <w:t>ю</w:t>
      </w:r>
      <w:r w:rsidRPr="009B2D53">
        <w:rPr>
          <w:rFonts w:eastAsiaTheme="minorHAnsi"/>
        </w:rPr>
        <w:t xml:space="preserve"> правовой культуры </w:t>
      </w:r>
    </w:p>
    <w:p w:rsidR="00CA3156" w:rsidRDefault="00CA3156" w:rsidP="003D6D15">
      <w:pPr>
        <w:pStyle w:val="14-15"/>
        <w:spacing w:line="240" w:lineRule="auto"/>
        <w:ind w:firstLine="0"/>
        <w:jc w:val="left"/>
        <w:rPr>
          <w:rFonts w:eastAsiaTheme="minorHAnsi"/>
        </w:rPr>
      </w:pPr>
      <w:r w:rsidRPr="009B2D53">
        <w:rPr>
          <w:rFonts w:eastAsiaTheme="minorHAnsi"/>
        </w:rPr>
        <w:t>избирателей</w:t>
      </w:r>
      <w:r>
        <w:rPr>
          <w:rFonts w:eastAsiaTheme="minorHAnsi"/>
        </w:rPr>
        <w:t xml:space="preserve"> </w:t>
      </w:r>
      <w:r w:rsidRPr="009B2D53">
        <w:rPr>
          <w:rFonts w:eastAsiaTheme="minorHAnsi"/>
        </w:rPr>
        <w:t xml:space="preserve">(участников референдума), </w:t>
      </w:r>
    </w:p>
    <w:p w:rsidR="00CA3156" w:rsidRDefault="00CA3156" w:rsidP="003D6D15">
      <w:pPr>
        <w:pStyle w:val="14-15"/>
        <w:spacing w:line="240" w:lineRule="auto"/>
        <w:ind w:firstLine="0"/>
        <w:jc w:val="left"/>
        <w:rPr>
          <w:rFonts w:eastAsiaTheme="minorHAnsi"/>
        </w:rPr>
      </w:pPr>
      <w:r w:rsidRPr="009B2D53">
        <w:rPr>
          <w:rFonts w:eastAsiaTheme="minorHAnsi"/>
        </w:rPr>
        <w:t>обучению организаторов</w:t>
      </w:r>
      <w:r>
        <w:rPr>
          <w:rFonts w:eastAsiaTheme="minorHAnsi"/>
        </w:rPr>
        <w:t xml:space="preserve"> </w:t>
      </w:r>
      <w:r w:rsidRPr="009B2D53">
        <w:rPr>
          <w:rFonts w:eastAsiaTheme="minorHAnsi"/>
        </w:rPr>
        <w:t>выборов (референдумов)</w:t>
      </w:r>
    </w:p>
    <w:p w:rsidR="003D6D15" w:rsidRPr="00CA3156" w:rsidRDefault="00CA3156" w:rsidP="00CA3156">
      <w:pPr>
        <w:pStyle w:val="14-15"/>
        <w:spacing w:line="240" w:lineRule="auto"/>
        <w:ind w:firstLine="0"/>
        <w:jc w:val="left"/>
        <w:rPr>
          <w:rFonts w:eastAsiaTheme="minorHAnsi"/>
        </w:rPr>
      </w:pPr>
      <w:r w:rsidRPr="009B2D53">
        <w:rPr>
          <w:rFonts w:eastAsiaTheme="minorHAnsi"/>
        </w:rPr>
        <w:t>и других участников</w:t>
      </w:r>
      <w:r>
        <w:rPr>
          <w:rFonts w:eastAsiaTheme="minorHAnsi"/>
        </w:rPr>
        <w:t xml:space="preserve"> и</w:t>
      </w:r>
      <w:r w:rsidRPr="009B2D53">
        <w:rPr>
          <w:rFonts w:eastAsiaTheme="minorHAnsi"/>
        </w:rPr>
        <w:t>збирательного процесса в Михайловском</w:t>
      </w:r>
      <w:r>
        <w:rPr>
          <w:rFonts w:eastAsiaTheme="minorHAnsi"/>
        </w:rPr>
        <w:t xml:space="preserve"> </w:t>
      </w:r>
      <w:r w:rsidR="003505F5">
        <w:rPr>
          <w:rFonts w:eastAsiaTheme="minorHAnsi"/>
        </w:rPr>
        <w:t>муниципальном районе за</w:t>
      </w:r>
      <w:bookmarkStart w:id="0" w:name="_GoBack"/>
      <w:bookmarkEnd w:id="0"/>
      <w:r w:rsidRPr="009B2D53">
        <w:rPr>
          <w:rFonts w:eastAsiaTheme="minorHAnsi"/>
        </w:rPr>
        <w:t xml:space="preserve"> 2016</w:t>
      </w:r>
      <w:r>
        <w:rPr>
          <w:rFonts w:eastAsiaTheme="minorHAnsi"/>
        </w:rPr>
        <w:t>.</w:t>
      </w:r>
      <w:r w:rsidRPr="009B2D53">
        <w:rPr>
          <w:rFonts w:eastAsiaTheme="minorHAnsi"/>
        </w:rPr>
        <w:t xml:space="preserve"> </w:t>
      </w:r>
    </w:p>
    <w:p w:rsidR="003D6D15" w:rsidRDefault="003D6D15" w:rsidP="003D6D15">
      <w:pPr>
        <w:pStyle w:val="14-15"/>
        <w:spacing w:line="240" w:lineRule="auto"/>
        <w:ind w:firstLine="0"/>
        <w:jc w:val="left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   В целях выполнения пункта  е) части 9 статьи 26 Федерального закона «Об основных гарантиях избирательных прав и права на участие </w:t>
      </w:r>
      <w:proofErr w:type="gramStart"/>
      <w:r>
        <w:rPr>
          <w:bCs/>
          <w:kern w:val="32"/>
        </w:rPr>
        <w:t>в</w:t>
      </w:r>
      <w:proofErr w:type="gramEnd"/>
      <w:r>
        <w:rPr>
          <w:bCs/>
          <w:kern w:val="32"/>
        </w:rPr>
        <w:t xml:space="preserve"> </w:t>
      </w:r>
      <w:proofErr w:type="gramStart"/>
      <w:r>
        <w:rPr>
          <w:bCs/>
          <w:kern w:val="32"/>
        </w:rPr>
        <w:t>референдуме граждан Российской Федерации»,  части  12  статьи 26 Избирательного кодекса Приморского края, в целях оказания правовой, организационно - технической помощи учас</w:t>
      </w:r>
      <w:r w:rsidR="00212FAB">
        <w:rPr>
          <w:bCs/>
          <w:kern w:val="32"/>
        </w:rPr>
        <w:t xml:space="preserve">тковым избирательным комиссиям, </w:t>
      </w:r>
      <w:r>
        <w:rPr>
          <w:bCs/>
          <w:kern w:val="32"/>
        </w:rPr>
        <w:t xml:space="preserve"> лицам, зачисленным в резерв составов участковых избирательных комиссий</w:t>
      </w:r>
      <w:r w:rsidR="00212FAB">
        <w:rPr>
          <w:bCs/>
          <w:kern w:val="32"/>
        </w:rPr>
        <w:t xml:space="preserve"> и другим участникам избирательного процесса,</w:t>
      </w:r>
      <w:r>
        <w:rPr>
          <w:bCs/>
          <w:kern w:val="32"/>
        </w:rPr>
        <w:t xml:space="preserve"> территориальная избирательная комиссия Михайловского района</w:t>
      </w:r>
      <w:proofErr w:type="gramEnd"/>
    </w:p>
    <w:p w:rsidR="003D6D15" w:rsidRDefault="003D6D15" w:rsidP="003D6D15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РЕШИЛА:</w:t>
      </w:r>
    </w:p>
    <w:p w:rsidR="003D6D15" w:rsidRDefault="003D6D15" w:rsidP="003D6D15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 1. Информацию председателя территориальной избирательной комиссии Горбачевой Н.С</w:t>
      </w:r>
      <w:r w:rsidR="000D2673">
        <w:rPr>
          <w:bCs/>
          <w:kern w:val="32"/>
        </w:rPr>
        <w:t>.</w:t>
      </w:r>
      <w:r>
        <w:rPr>
          <w:bCs/>
          <w:kern w:val="32"/>
        </w:rPr>
        <w:t xml:space="preserve">  об  итогах обучения участковых избирательных комиссий и лиц, зачисленных в резерв составов участковых избирательных комиссий</w:t>
      </w:r>
      <w:r w:rsidR="00212FAB">
        <w:rPr>
          <w:bCs/>
          <w:kern w:val="32"/>
        </w:rPr>
        <w:t>, а также других участников избирательного процесса</w:t>
      </w:r>
      <w:r>
        <w:rPr>
          <w:bCs/>
          <w:kern w:val="32"/>
        </w:rPr>
        <w:t xml:space="preserve">  по по</w:t>
      </w:r>
      <w:r w:rsidR="00C53866">
        <w:rPr>
          <w:bCs/>
          <w:kern w:val="32"/>
        </w:rPr>
        <w:t>вышению правовой культуры в 2016 году</w:t>
      </w:r>
      <w:r>
        <w:rPr>
          <w:bCs/>
          <w:kern w:val="32"/>
        </w:rPr>
        <w:t xml:space="preserve"> принять к сведению (прилагается).</w:t>
      </w:r>
    </w:p>
    <w:p w:rsidR="003D6D15" w:rsidRDefault="003D6D15" w:rsidP="003D6D15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2. Продолжить обучение участковых избирательных комиссий и лиц, зачисленных в резерв составов участков</w:t>
      </w:r>
      <w:r w:rsidR="000D2673">
        <w:rPr>
          <w:bCs/>
          <w:kern w:val="32"/>
        </w:rPr>
        <w:t>ых избирательных комиссий</w:t>
      </w:r>
      <w:r w:rsidR="00212FAB">
        <w:rPr>
          <w:bCs/>
          <w:kern w:val="32"/>
        </w:rPr>
        <w:t xml:space="preserve">, иных участников избирательного процесса  </w:t>
      </w:r>
      <w:r w:rsidR="000D2673">
        <w:rPr>
          <w:bCs/>
          <w:kern w:val="32"/>
        </w:rPr>
        <w:t xml:space="preserve"> в 2017</w:t>
      </w:r>
      <w:r>
        <w:rPr>
          <w:bCs/>
          <w:kern w:val="32"/>
        </w:rPr>
        <w:t xml:space="preserve"> году </w:t>
      </w:r>
      <w:proofErr w:type="gramStart"/>
      <w:r>
        <w:rPr>
          <w:bCs/>
          <w:kern w:val="32"/>
        </w:rPr>
        <w:t>согласно плана</w:t>
      </w:r>
      <w:proofErr w:type="gramEnd"/>
      <w:r>
        <w:rPr>
          <w:bCs/>
          <w:kern w:val="32"/>
        </w:rPr>
        <w:t xml:space="preserve"> обучения.</w:t>
      </w:r>
    </w:p>
    <w:p w:rsidR="003D6D15" w:rsidRDefault="003D6D15" w:rsidP="003D6D15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lastRenderedPageBreak/>
        <w:t xml:space="preserve">        3. Обеспечить активное участие в обучении лиц, зачисленных в резерв составов участковых избирательных комиссий, представителей политических партий и общественных объединений и других участников избирательного процесса.</w:t>
      </w:r>
    </w:p>
    <w:p w:rsidR="003D6D15" w:rsidRDefault="003D6D15" w:rsidP="003D6D15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4. </w:t>
      </w:r>
      <w:proofErr w:type="gramStart"/>
      <w:r>
        <w:rPr>
          <w:bCs/>
          <w:kern w:val="32"/>
        </w:rPr>
        <w:t>Контроль за</w:t>
      </w:r>
      <w:proofErr w:type="gramEnd"/>
      <w:r>
        <w:rPr>
          <w:bCs/>
          <w:kern w:val="32"/>
        </w:rPr>
        <w:t xml:space="preserve"> выполнением настоящего решения возложить на председателя комиссии Н.С. Горбачеву.</w:t>
      </w: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>Председатель комиссии                                                            Н.С. Горбачева</w:t>
      </w:r>
    </w:p>
    <w:p w:rsidR="003D6D15" w:rsidRDefault="003D6D15" w:rsidP="003D6D15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>Секретарь комиссии                                                                  В.В. Лукашенко</w:t>
      </w: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3D6D15" w:rsidP="003D6D15">
      <w:pPr>
        <w:pStyle w:val="14-15"/>
        <w:ind w:firstLine="0"/>
        <w:rPr>
          <w:bCs/>
          <w:kern w:val="32"/>
        </w:rPr>
      </w:pPr>
    </w:p>
    <w:p w:rsidR="003D6D15" w:rsidRDefault="00CA3156" w:rsidP="003D6D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D6D15">
        <w:rPr>
          <w:rFonts w:ascii="Times New Roman" w:hAnsi="Times New Roman"/>
          <w:sz w:val="24"/>
          <w:szCs w:val="24"/>
        </w:rPr>
        <w:t>риложение</w:t>
      </w:r>
    </w:p>
    <w:p w:rsidR="003D6D15" w:rsidRDefault="003D6D15" w:rsidP="003D6D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6D15" w:rsidRDefault="003D6D15" w:rsidP="003D6D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избирательной комиссии</w:t>
      </w:r>
    </w:p>
    <w:p w:rsidR="003D6D15" w:rsidRDefault="003D6D15" w:rsidP="003D6D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Михайловского района</w:t>
      </w:r>
    </w:p>
    <w:p w:rsidR="003D6D15" w:rsidRDefault="0045695A" w:rsidP="003D6D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.01.2017 года  № </w:t>
      </w:r>
    </w:p>
    <w:p w:rsidR="003D6D15" w:rsidRDefault="003D6D15" w:rsidP="003D6D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3D6D15" w:rsidRDefault="003D6D15" w:rsidP="003D6D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CA3156">
        <w:rPr>
          <w:rFonts w:ascii="Times New Roman" w:hAnsi="Times New Roman"/>
          <w:sz w:val="28"/>
          <w:szCs w:val="28"/>
        </w:rPr>
        <w:t xml:space="preserve"> итогах</w:t>
      </w:r>
      <w:r w:rsidR="00212FAB">
        <w:rPr>
          <w:rFonts w:ascii="Times New Roman" w:hAnsi="Times New Roman"/>
          <w:sz w:val="28"/>
          <w:szCs w:val="28"/>
        </w:rPr>
        <w:t xml:space="preserve"> работы по повышению</w:t>
      </w:r>
      <w:r w:rsidR="00CA3156">
        <w:rPr>
          <w:rFonts w:ascii="Times New Roman" w:hAnsi="Times New Roman"/>
          <w:sz w:val="28"/>
          <w:szCs w:val="28"/>
        </w:rPr>
        <w:t xml:space="preserve"> правовой культуры избирателей (участников референдума), </w:t>
      </w:r>
      <w:r>
        <w:rPr>
          <w:rFonts w:ascii="Times New Roman" w:hAnsi="Times New Roman"/>
          <w:sz w:val="28"/>
          <w:szCs w:val="28"/>
        </w:rPr>
        <w:t>обучении</w:t>
      </w:r>
      <w:r w:rsidR="00CA3156">
        <w:rPr>
          <w:rFonts w:ascii="Times New Roman" w:hAnsi="Times New Roman"/>
          <w:sz w:val="28"/>
          <w:szCs w:val="28"/>
        </w:rPr>
        <w:t xml:space="preserve"> организаторов выборов (референдумов) и других участников  избирательного процесса в 2016 году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D15" w:rsidRDefault="0045695A" w:rsidP="009B2D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 выполнения  решени</w:t>
      </w:r>
      <w:r w:rsidR="009B2D53">
        <w:rPr>
          <w:rFonts w:ascii="Times New Roman" w:eastAsia="Times New Roman" w:hAnsi="Times New Roman"/>
          <w:sz w:val="28"/>
          <w:szCs w:val="28"/>
          <w:lang w:eastAsia="ru-RU"/>
        </w:rPr>
        <w:t xml:space="preserve">я территориальной избирательной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9B2D53">
        <w:rPr>
          <w:rFonts w:ascii="Times New Roman" w:eastAsia="Times New Roman" w:hAnsi="Times New Roman"/>
          <w:sz w:val="28"/>
          <w:szCs w:val="28"/>
          <w:lang w:eastAsia="ru-RU"/>
        </w:rPr>
        <w:t xml:space="preserve">и от </w:t>
      </w:r>
      <w:r w:rsidR="009B2D53" w:rsidRPr="009B2D53">
        <w:rPr>
          <w:rFonts w:ascii="Times New Roman" w:eastAsia="SimSun" w:hAnsi="Times New Roman"/>
          <w:sz w:val="28"/>
          <w:szCs w:val="28"/>
          <w:lang w:eastAsia="ru-RU"/>
        </w:rPr>
        <w:t>02.02.2016</w:t>
      </w:r>
      <w:r w:rsidR="009B2D53">
        <w:rPr>
          <w:rFonts w:ascii="Times New Roman" w:eastAsia="SimSun" w:hAnsi="Times New Roman"/>
          <w:b/>
          <w:sz w:val="24"/>
          <w:szCs w:val="20"/>
          <w:lang w:eastAsia="ru-RU"/>
        </w:rPr>
        <w:t xml:space="preserve"> № </w:t>
      </w:r>
      <w:r w:rsidR="009B2D53" w:rsidRPr="009B2D53">
        <w:rPr>
          <w:rFonts w:ascii="Times New Roman" w:eastAsia="SimSun" w:hAnsi="Times New Roman"/>
          <w:sz w:val="28"/>
          <w:szCs w:val="28"/>
          <w:lang w:eastAsia="ru-RU"/>
        </w:rPr>
        <w:t>02/05</w:t>
      </w:r>
      <w:r w:rsidR="009B2D53">
        <w:rPr>
          <w:rFonts w:ascii="Times New Roman" w:eastAsia="SimSun" w:hAnsi="Times New Roman"/>
          <w:sz w:val="28"/>
          <w:szCs w:val="28"/>
          <w:lang w:eastAsia="ru-RU"/>
        </w:rPr>
        <w:t xml:space="preserve"> «</w:t>
      </w:r>
      <w:r w:rsidR="009B2D53" w:rsidRPr="009B2D53">
        <w:rPr>
          <w:rFonts w:ascii="Times New Roman" w:eastAsiaTheme="minorHAnsi" w:hAnsi="Times New Roman"/>
          <w:sz w:val="28"/>
          <w:szCs w:val="28"/>
        </w:rPr>
        <w:t>О повышении правовой культуры избирателей</w:t>
      </w:r>
      <w:r w:rsidR="009B2D53">
        <w:rPr>
          <w:rFonts w:ascii="Times New Roman" w:eastAsiaTheme="minorHAnsi" w:hAnsi="Times New Roman"/>
          <w:sz w:val="28"/>
          <w:szCs w:val="28"/>
        </w:rPr>
        <w:t xml:space="preserve"> </w:t>
      </w:r>
      <w:r w:rsidR="009B2D53" w:rsidRPr="009B2D53">
        <w:rPr>
          <w:rFonts w:ascii="Times New Roman" w:eastAsiaTheme="minorHAnsi" w:hAnsi="Times New Roman"/>
          <w:sz w:val="28"/>
          <w:szCs w:val="28"/>
        </w:rPr>
        <w:t>(участников референдума), обучению организаторов</w:t>
      </w:r>
      <w:r w:rsidR="009B2D53">
        <w:rPr>
          <w:rFonts w:ascii="Times New Roman" w:eastAsiaTheme="minorHAnsi" w:hAnsi="Times New Roman"/>
          <w:sz w:val="28"/>
          <w:szCs w:val="28"/>
        </w:rPr>
        <w:t xml:space="preserve"> </w:t>
      </w:r>
      <w:r w:rsidR="009B2D53" w:rsidRPr="009B2D53">
        <w:rPr>
          <w:rFonts w:ascii="Times New Roman" w:eastAsiaTheme="minorHAnsi" w:hAnsi="Times New Roman"/>
          <w:sz w:val="28"/>
          <w:szCs w:val="28"/>
        </w:rPr>
        <w:t>выборов (референдумов) и других участников</w:t>
      </w:r>
      <w:r w:rsidR="009B2D53">
        <w:rPr>
          <w:rFonts w:ascii="Times New Roman" w:eastAsiaTheme="minorHAnsi" w:hAnsi="Times New Roman"/>
          <w:sz w:val="28"/>
          <w:szCs w:val="28"/>
        </w:rPr>
        <w:t xml:space="preserve"> и</w:t>
      </w:r>
      <w:r w:rsidR="009B2D53" w:rsidRPr="009B2D53">
        <w:rPr>
          <w:rFonts w:ascii="Times New Roman" w:eastAsiaTheme="minorHAnsi" w:hAnsi="Times New Roman"/>
          <w:sz w:val="28"/>
          <w:szCs w:val="28"/>
        </w:rPr>
        <w:t>збирательного процесса в Михайловском</w:t>
      </w:r>
      <w:r w:rsidR="009B2D53">
        <w:rPr>
          <w:rFonts w:ascii="Times New Roman" w:eastAsiaTheme="minorHAnsi" w:hAnsi="Times New Roman"/>
          <w:sz w:val="28"/>
          <w:szCs w:val="28"/>
        </w:rPr>
        <w:t xml:space="preserve"> </w:t>
      </w:r>
      <w:r w:rsidR="009B2D53" w:rsidRPr="009B2D53">
        <w:rPr>
          <w:rFonts w:ascii="Times New Roman" w:eastAsiaTheme="minorHAnsi" w:hAnsi="Times New Roman"/>
          <w:sz w:val="28"/>
          <w:szCs w:val="28"/>
        </w:rPr>
        <w:t>муниципальном районе на 2016 год</w:t>
      </w:r>
      <w:r w:rsidR="009B2D53">
        <w:rPr>
          <w:rFonts w:ascii="Times New Roman" w:eastAsiaTheme="minorHAnsi" w:hAnsi="Times New Roman"/>
          <w:sz w:val="28"/>
          <w:szCs w:val="28"/>
        </w:rPr>
        <w:t>»</w:t>
      </w:r>
      <w:r w:rsidR="009B2D53">
        <w:rPr>
          <w:rFonts w:ascii="Times New Roman" w:eastAsia="Times New Roman" w:hAnsi="Times New Roman"/>
          <w:sz w:val="28"/>
          <w:szCs w:val="28"/>
          <w:lang w:eastAsia="ru-RU"/>
        </w:rPr>
        <w:t>, а также в связи проведением на территории Михайловского муниципального района  18 сентября 2016 года выборов депутатов Государственной Думы Федерального Собрания Российской Федерации седьмого созыва, выборов депутатов</w:t>
      </w:r>
      <w:proofErr w:type="gramEnd"/>
      <w:r w:rsidR="009B2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B2D5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Законодательного Собрания Приморского края, досрочных выборов депутатов Думы Михайловского муниципального района по одномандатным избирательным округам № 6, № 15, повторных выборов депутатов представительных органов Михайловского, </w:t>
      </w:r>
      <w:proofErr w:type="spellStart"/>
      <w:r w:rsidR="009B2D53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9B2D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сельских, Новошахтинского городского поселений, 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9B2D53">
        <w:rPr>
          <w:rFonts w:ascii="Times New Roman" w:eastAsia="Times New Roman" w:hAnsi="Times New Roman"/>
          <w:sz w:val="28"/>
          <w:szCs w:val="28"/>
          <w:lang w:eastAsia="ru-RU"/>
        </w:rPr>
        <w:t>повышения образовательного уровня членов избирательных комиссий,  участвующих в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и проведении</w:t>
      </w:r>
      <w:r w:rsidR="009B2D53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вышеуказанных  выборов,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2016</w:t>
      </w:r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проводилось обучение  составов участковых избирательных комиссий и лиц, зачисленных в резерв составов участковых избирательных комиссий</w:t>
      </w:r>
      <w:proofErr w:type="gramEnd"/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>, а также членов территориальной избирательной комиссии с правом решающего голоса.</w:t>
      </w:r>
    </w:p>
    <w:p w:rsidR="003D6D15" w:rsidRDefault="00125CCB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период 2016</w:t>
      </w:r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территориальной избирательной комиссией  была организована и проведена учеба членов комиссий с правом решающего голоса всех 35 участковых избирательных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комиссий. </w:t>
      </w:r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>Для председателей участковых избирательных комиссий и секретарей 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организовано и проведено 4 обучающих семинара</w:t>
      </w:r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>, для заместителей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седателей УИК - 3  семинара, для секретарей 4.</w:t>
      </w:r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 xml:space="preserve">   Обучено за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- ____</w:t>
      </w:r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участковых 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   решающего голоса, ____</w:t>
      </w:r>
      <w:r w:rsidR="003D6D1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из резерва участковых избирательных комиссий, 8 членов территориальной избирательной комиссии.</w:t>
      </w: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 организации обучения использовались программы Российского центра  обучения избирательных технологий; материалы семинаров - совещаний, проводимых Избирательной комиссией Приморского края, нормативно-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правовые акты по избирательному законодательству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End"/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и материалы, подготовленные Избирательной комиссией Приморского края.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прошедший год для кадров избирательных комиссий были подготовлены материалы следующих направлений: «Место и роль участковых избирательных комиссий в системе избирательных комиссий в Российской Федерации, организация их деятельности»; «Основные избирательные системы, применяемые при проведе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>нии выборов и  референдумов»;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избирательных комиссий с обращениями граждан и иных участни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>ков избирательного процесса»;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УИК по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информированию избирателей»;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со списками избирателей» и ряд других.</w:t>
      </w: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период подготовки к выборам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>, назначенным на 18 сентября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для членов с правом решающего голоса ТИК и УИК проведены обучающие семинары по темам: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«Новеллы избирательного законодательства, подлежащего применению на выбо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>рах в единый день голосования 18 сентября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выборах; «Организация деятельности УИК в период подготовки и прове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>дения выборов, назначенных на 18 сентября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года»; «Организация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территориальной и участковых избирательных комиссиях с открепительными удостоверениями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ряд других вопросов.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25C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Учитывая, что в территориальной избирательной комиссии отсутствовали финансовые средства для организации обучения кадров избирательного процесса по месту расположения территориальной избирательной комиссии в с. Михайловка, практически учеба проводилась выездная, по месту расположения участковых избирательных комиссий в помещениях, предоставленных для работы  участковых избирательных комиссий.</w:t>
      </w:r>
      <w:proofErr w:type="gramEnd"/>
    </w:p>
    <w:p w:rsidR="00125CCB" w:rsidRDefault="00125CCB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целях проверки знаний Избирательного законодательства членами территориальной избирательной комиссии и участковых избирательных комиссий в 2016 году было проведено их  тестирование, для чего были разработаны вопросы, организована работа по проведению тестирования на местах нахождения участковых комиссий. </w:t>
      </w:r>
    </w:p>
    <w:p w:rsidR="00CA3156" w:rsidRDefault="0091076A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CA3156">
        <w:rPr>
          <w:rFonts w:ascii="Times New Roman" w:eastAsia="Times New Roman" w:hAnsi="Times New Roman"/>
          <w:sz w:val="28"/>
          <w:szCs w:val="28"/>
          <w:lang w:eastAsia="ru-RU"/>
        </w:rPr>
        <w:t>Для повышения правовой культуры избирателей  территориальной избирательной комиссией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районной газете «Вперед» публиковались материалы  по проводимым  в 2016 году выборам, доставлялись памятки по порядку голосования, а также в участковых избирательных комиссиях находились информационные материалы о  порядке голосования, сведения о кандидатах и ряд других, полученных из Избирательной комиссии Приморского края.</w:t>
      </w:r>
      <w:proofErr w:type="gramEnd"/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D15" w:rsidRDefault="003D6D15" w:rsidP="003D6D1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6B7" w:rsidRDefault="00B926B7"/>
    <w:sectPr w:rsidR="00B9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15"/>
    <w:rsid w:val="000D2673"/>
    <w:rsid w:val="00125CCB"/>
    <w:rsid w:val="00212FAB"/>
    <w:rsid w:val="003505F5"/>
    <w:rsid w:val="003D6D15"/>
    <w:rsid w:val="0045695A"/>
    <w:rsid w:val="00892D1A"/>
    <w:rsid w:val="0091076A"/>
    <w:rsid w:val="009B2D53"/>
    <w:rsid w:val="00B926B7"/>
    <w:rsid w:val="00C53866"/>
    <w:rsid w:val="00C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D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3D6D1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D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3D6D1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2017-01-12T06:12:00Z</cp:lastPrinted>
  <dcterms:created xsi:type="dcterms:W3CDTF">2017-01-11T00:13:00Z</dcterms:created>
  <dcterms:modified xsi:type="dcterms:W3CDTF">2017-01-12T06:13:00Z</dcterms:modified>
</cp:coreProperties>
</file>